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18 vom 14. Februar 2026</w:t>
      </w:r>
    </w:p>
    <w:p>
      <w:r>
        <w:t>GR Gerichte, 2026-02-14, DE</w:t>
      </w:r>
    </w:p>
    <w:p>
      <w:r>
        <w:rPr>
          <w:b/>
        </w:rPr>
        <w:t xml:space="preserve">Quelle: </w:t>
      </w:r>
      <w:r>
        <w:t>https://mcp.opencaselaw.ch/entscheid/gr_gerichte_PVG 2004 18</w:t>
      </w:r>
    </w:p>
    <w:p>
      <w:r>
        <w:t>FR: GR_GERICHTE PVG 2004 18 du 14 février 2026</w:t>
      </w:r>
    </w:p>
    <w:p>
      <w:r>
        <w:t>IT: GR_GERICHTE PVG 2004 18 del 14 febbraio 2026</w:t>
      </w:r>
    </w:p>
    <w:p>
      <w:pPr>
        <w:pStyle w:val="Heading2"/>
      </w:pPr>
      <w:r>
        <w:t>Erwägungen</w:t>
      </w:r>
    </w:p>
    <w:p>
      <w:r>
        <w:rPr>
          <w:b/>
        </w:rPr>
        <w:t>E. 3</w:t>
      </w:r>
    </w:p>
    <w:p>
      <w:r>
        <w:t>Laut der Kostenschätzung des projektierenden Ingeni- eurbüros betragen die voraussichtlichen Gesamtkosten für die ge- plante Sanierung Fr. 4 486 000.–. Davon entfallen Fr. 2 481 600.– auf die Strassensanierung. Die Gemeinde erhebt die besondere Anschlussgebühr nicht nur für die Werkleitungen, sondern auch für die Strassenbaukosten. Dies lässt sich zwar mit Art. 7a des kommunalen Gesetzes über die Erschliessungskosten (EKG) ver- einbaren, da dort ganz allgemein von Anlagen der Erschliessung die Rede ist, wozu auch Strassen zählen. Die Bestimmung erweist sich indessen als bundesverfassungswidrig, soweit sie vorsieht, Verkehrsanlagen mittels einer Anschlussgebühr zu finanzieren. Gemäss Art. 82 Abs. 3 BV bzw. Art. 37 Abs. 2 der alten Bundesver- fassung ist nämlich die Benützung öffentlicher Strassen vorbehält- 18</w:t>
      </w:r>
    </w:p>
    <w:p>
      <w:r>
        <w:t>9 / 18 Gebühren und Abgaben PVG 2004 103 lich hier nicht interessierender durch die Bundesversammlung be- willigter Ausnahmen gebührenfrei. Die Finanzierung von Strassen kann daher nicht über Benützungsgebühren, zu welchen auch die Anschlussgebühren zählen (vgl. folgende E. 5), erfolgen. Zulässig ist einzig die Erhebung von Beiträgen, nicht dagegen der «Ein- kauf» des Rechtes auf Strassenbenützung durch Gebühren (vgl. Schaffhauser, St. Galler Kommentar zu Art. 82 BV, Rz 10; Knecht, Grundeigentümerbeiträge an Strassen nach aargauischem Recht, S. 5; Marantelli-Sonanini, Erschliessung von Bauland, S. 93; BGE 122 I 283 mit Hinweisen). Die angefochtenen Einspracheent- scheide bzw. Gebührenverfügungen sind deshalb verfassungs- widrig, soweit sie der Finanzierung der Strassensanierung dienen, und somit schon aus diesem Grund aufzuheben.</w:t>
      </w:r>
    </w:p>
    <w:p>
      <w:r>
        <w:rPr>
          <w:b/>
        </w:rPr>
        <w:t>E. 5</w:t>
      </w:r>
    </w:p>
    <w:p>
      <w:r>
        <w:t>Die Anschlussgebühr ist eine öffentlichrechtliche Ge- genleistung für die Gewährung des Anschlusses an das betref- fende öffentliche Leitungsnetz. Als solche ist sie eine Benützungs- gebühr im Sinne einer Gegenleistung des Grundeigentümers dafür, dass er das Recht erhält, die betreffende Ver- oder Entsor- gungsanlage zu benutzen (BGE 112 Ia 263). Die Anschlussgebühr ist nach ihrem Zweck als einmalige Abgabe (taxe unique) konzi- piert (vgl. etwa BGE 112 la 260 E. 5a S. 263; 97 1 337 E. 2a S. 341; 92 1 450 E. 2c/aa S. 455). Die Erhebung ergänzender Anschlussge- bühren kann vorgesehen werden für den Fall, dass eine ange- schlossene Liegenschaft nachträglich um- oder ausgebaut wird. Eine generelle Erhebung nachträglicher bzw. zusätzlicher An- schlussgebühren für bereits angeschlossene Liegenschaften gilt sodann als zulässig, wenn eine öffentliche Anlage neu erstellt oder in einer allen Liegenschaften zugute kommenden Weise erneuert oder ausgebaut wird (BGE 97 I 337 E. 2c S. 341 f. mit Hinweisen; BVR 1984 S. 43 f. sowie 1978 S. 390; Rhinow/Krähenmann, Schwei- zerische Verwaltungsrechtsprechung, Ergänzungsband, Nr. 16 B lll.e). Wohl findet in solchen Fällen kein neuer Anschluss statt, der als solcher die entsprechende Gebühr auslösen würde; doch er- fährt das Werk, an welches die Liegenschaft angeschlossen ist, eine Veränderung, welche die Qualität des Anschlusses beeinflusst und dem Benützer einen zusätzlichen Vorteil verschafft, der die (rechtssatzmässig zu verankernde) Erhebung einer zusätzlichen Anschlussgebühr zu rechtfertigen vermag. In einer späteren Ver- besserung oder Erneuerung der öffentlichen Ver- oder Entsor- gungsanlage, an welche eine Liegenschaft bereits angeschlossen ist, kann nach dem Gesagten zugleich die Gewährung eines ver- besserten Anschlusses erblickt werden, was gestützt auf entspre-</w:t>
      </w:r>
    </w:p>
    <w:p>
      <w:r>
        <w:rPr>
          <w:b/>
        </w:rPr>
        <w:t>E. 9</w:t>
      </w:r>
    </w:p>
    <w:p>
      <w:r>
        <w:t>/ 18 Gebühren und Abgaben PVG 2004 106 Groberschliessung handelt, nicht angeschlossen sind, ist es nicht zulässig, von ihnen die nachträgliche Anschlussgebühr zu erhe- ben. Die angefochtenen Einspracheentscheide und die ihnen zu- grunde liegenden Gebührenverfügungen sind daher in Gutheis- sung der Rekurse aufzuheben. A 04 1 und 8 Urteil vom 26. April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